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B2333" w14:textId="77777777" w:rsidR="0073580F" w:rsidRPr="0073580F" w:rsidRDefault="0073580F" w:rsidP="00304CAF">
      <w:pPr>
        <w:jc w:val="center"/>
        <w:rPr>
          <w:rFonts w:ascii="Times New Roman" w:eastAsia="Times New Roman" w:hAnsi="Times New Roman" w:cs="Times New Roman"/>
          <w:color w:val="000000"/>
          <w:sz w:val="32"/>
          <w:szCs w:val="32"/>
        </w:rPr>
      </w:pPr>
      <w:r w:rsidRPr="0073580F">
        <w:rPr>
          <w:rFonts w:ascii="Calibri" w:eastAsia="Times New Roman" w:hAnsi="Calibri" w:cs="Calibri"/>
          <w:i/>
          <w:iCs/>
          <w:color w:val="000000"/>
          <w:sz w:val="32"/>
          <w:szCs w:val="32"/>
        </w:rPr>
        <w:t>A fund is available to help you cover expenses up to $15,000</w:t>
      </w:r>
    </w:p>
    <w:p w14:paraId="14A21560" w14:textId="77777777" w:rsidR="0073580F" w:rsidRPr="0073580F" w:rsidRDefault="0073580F" w:rsidP="0073580F">
      <w:pPr>
        <w:rPr>
          <w:rFonts w:ascii="Times New Roman" w:eastAsia="Times New Roman" w:hAnsi="Times New Roman" w:cs="Times New Roman"/>
          <w:color w:val="000000"/>
        </w:rPr>
      </w:pPr>
    </w:p>
    <w:p w14:paraId="291AC00C" w14:textId="6758C313" w:rsidR="0073580F" w:rsidRDefault="0073580F" w:rsidP="00304CAF">
      <w:pPr>
        <w:jc w:val="center"/>
        <w:rPr>
          <w:rFonts w:ascii="Calibri" w:eastAsia="Times New Roman" w:hAnsi="Calibri" w:cs="Calibri"/>
          <w:color w:val="000000"/>
        </w:rPr>
      </w:pPr>
      <w:r w:rsidRPr="0073580F">
        <w:rPr>
          <w:rFonts w:ascii="Calibri" w:eastAsia="Times New Roman" w:hAnsi="Calibri" w:cs="Calibri"/>
          <w:color w:val="000000"/>
        </w:rPr>
        <w:t>The Indiana Criminal Justice Institute administers a fund designated by Congress to the victims of violent crime. Money from the fund can be used to pay for things like medical expenses, lost wages, emergency shelter, counseling, and funeral expenses.</w:t>
      </w:r>
    </w:p>
    <w:p w14:paraId="5340AB9C" w14:textId="7304553D" w:rsidR="0073580F" w:rsidRDefault="0073580F" w:rsidP="0073580F">
      <w:pPr>
        <w:rPr>
          <w:rFonts w:ascii="Calibri" w:eastAsia="Times New Roman" w:hAnsi="Calibri" w:cs="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270"/>
        <w:gridCol w:w="5395"/>
      </w:tblGrid>
      <w:tr w:rsidR="00FB1E20" w14:paraId="740B44C0" w14:textId="77777777" w:rsidTr="00FB1E20">
        <w:trPr>
          <w:trHeight w:val="944"/>
        </w:trPr>
        <w:tc>
          <w:tcPr>
            <w:tcW w:w="5125" w:type="dxa"/>
            <w:shd w:val="clear" w:color="auto" w:fill="EEFDEC"/>
            <w:vAlign w:val="center"/>
          </w:tcPr>
          <w:p w14:paraId="753B8D81" w14:textId="234D5273" w:rsidR="00FB1E20" w:rsidRPr="00FB1E20" w:rsidRDefault="00FB1E20" w:rsidP="0073580F">
            <w:pPr>
              <w:jc w:val="center"/>
              <w:rPr>
                <w:rFonts w:ascii="Times New Roman" w:eastAsia="Times New Roman" w:hAnsi="Times New Roman" w:cs="Times New Roman"/>
                <w:b/>
                <w:bCs/>
                <w:color w:val="000000"/>
              </w:rPr>
            </w:pPr>
            <w:r w:rsidRPr="0073580F">
              <w:rPr>
                <w:rFonts w:ascii="Calibri" w:eastAsia="Times New Roman" w:hAnsi="Calibri" w:cs="Calibri"/>
                <w:b/>
                <w:bCs/>
                <w:color w:val="000000"/>
              </w:rPr>
              <w:t>You may be eligible to receive reimbursement if</w:t>
            </w:r>
            <w:r w:rsidRPr="00FB1E20">
              <w:rPr>
                <w:rFonts w:ascii="Calibri" w:eastAsia="Times New Roman" w:hAnsi="Calibri" w:cs="Calibri"/>
                <w:b/>
                <w:bCs/>
                <w:color w:val="000000"/>
              </w:rPr>
              <w:t xml:space="preserve"> </w:t>
            </w:r>
            <w:r w:rsidRPr="00FB1E20">
              <w:rPr>
                <w:rFonts w:ascii="Calibri" w:eastAsia="Times New Roman" w:hAnsi="Calibri" w:cs="Calibri"/>
                <w:b/>
                <w:bCs/>
                <w:i/>
                <w:iCs/>
                <w:color w:val="000000"/>
              </w:rPr>
              <w:t>all</w:t>
            </w:r>
            <w:r w:rsidRPr="00FB1E20">
              <w:rPr>
                <w:rFonts w:ascii="Calibri" w:eastAsia="Times New Roman" w:hAnsi="Calibri" w:cs="Calibri"/>
                <w:b/>
                <w:bCs/>
                <w:color w:val="000000"/>
              </w:rPr>
              <w:t xml:space="preserve"> of the following are true</w:t>
            </w:r>
            <w:r w:rsidRPr="0073580F">
              <w:rPr>
                <w:rFonts w:ascii="Calibri" w:eastAsia="Times New Roman" w:hAnsi="Calibri" w:cs="Calibri"/>
                <w:b/>
                <w:bCs/>
                <w:color w:val="000000"/>
              </w:rPr>
              <w:t>:</w:t>
            </w:r>
          </w:p>
        </w:tc>
        <w:tc>
          <w:tcPr>
            <w:tcW w:w="270" w:type="dxa"/>
            <w:shd w:val="clear" w:color="auto" w:fill="auto"/>
          </w:tcPr>
          <w:p w14:paraId="59CA53ED" w14:textId="77777777" w:rsidR="00FB1E20" w:rsidRPr="00FB1E20" w:rsidRDefault="00FB1E20" w:rsidP="0073580F">
            <w:pPr>
              <w:jc w:val="center"/>
              <w:rPr>
                <w:rFonts w:ascii="Calibri" w:eastAsia="Times New Roman" w:hAnsi="Calibri" w:cs="Calibri"/>
                <w:b/>
                <w:bCs/>
                <w:color w:val="000000"/>
              </w:rPr>
            </w:pPr>
          </w:p>
        </w:tc>
        <w:tc>
          <w:tcPr>
            <w:tcW w:w="5395" w:type="dxa"/>
            <w:shd w:val="clear" w:color="auto" w:fill="FFF2EF"/>
            <w:vAlign w:val="center"/>
          </w:tcPr>
          <w:p w14:paraId="08B071D2" w14:textId="52EFEFAB" w:rsidR="00FB1E20" w:rsidRPr="00FB1E20" w:rsidRDefault="00FB1E20" w:rsidP="0073580F">
            <w:pPr>
              <w:jc w:val="center"/>
              <w:rPr>
                <w:rFonts w:ascii="Times New Roman" w:eastAsia="Times New Roman" w:hAnsi="Times New Roman" w:cs="Times New Roman"/>
                <w:b/>
                <w:bCs/>
                <w:color w:val="000000"/>
              </w:rPr>
            </w:pPr>
            <w:r w:rsidRPr="00FB1E20">
              <w:rPr>
                <w:rFonts w:ascii="Calibri" w:eastAsia="Times New Roman" w:hAnsi="Calibri" w:cs="Calibri"/>
                <w:b/>
                <w:bCs/>
                <w:color w:val="000000"/>
              </w:rPr>
              <w:t xml:space="preserve">You are </w:t>
            </w:r>
            <w:r w:rsidRPr="0073580F">
              <w:rPr>
                <w:rFonts w:ascii="Calibri" w:eastAsia="Times New Roman" w:hAnsi="Calibri" w:cs="Calibri"/>
                <w:b/>
                <w:bCs/>
                <w:i/>
                <w:iCs/>
                <w:color w:val="000000"/>
              </w:rPr>
              <w:t>not</w:t>
            </w:r>
            <w:r w:rsidRPr="0073580F">
              <w:rPr>
                <w:rFonts w:ascii="Calibri" w:eastAsia="Times New Roman" w:hAnsi="Calibri" w:cs="Calibri"/>
                <w:b/>
                <w:bCs/>
                <w:color w:val="000000"/>
              </w:rPr>
              <w:t xml:space="preserve"> eligible if </w:t>
            </w:r>
            <w:r w:rsidRPr="00FB1E20">
              <w:rPr>
                <w:rFonts w:ascii="Calibri" w:eastAsia="Times New Roman" w:hAnsi="Calibri" w:cs="Calibri"/>
                <w:b/>
                <w:bCs/>
                <w:i/>
                <w:iCs/>
                <w:color w:val="000000"/>
              </w:rPr>
              <w:t>any</w:t>
            </w:r>
            <w:r w:rsidRPr="00FB1E20">
              <w:rPr>
                <w:rFonts w:ascii="Calibri" w:eastAsia="Times New Roman" w:hAnsi="Calibri" w:cs="Calibri"/>
                <w:b/>
                <w:bCs/>
                <w:color w:val="000000"/>
              </w:rPr>
              <w:t xml:space="preserve"> of the following are true:</w:t>
            </w:r>
          </w:p>
        </w:tc>
      </w:tr>
      <w:tr w:rsidR="00FB1E20" w14:paraId="680257AF" w14:textId="77777777" w:rsidTr="00FB1E20">
        <w:trPr>
          <w:trHeight w:val="7707"/>
        </w:trPr>
        <w:tc>
          <w:tcPr>
            <w:tcW w:w="5125" w:type="dxa"/>
            <w:shd w:val="clear" w:color="auto" w:fill="EEFDEC"/>
          </w:tcPr>
          <w:p w14:paraId="39861F7B" w14:textId="17490699"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The crime was a Class</w:t>
            </w:r>
            <w:r>
              <w:rPr>
                <w:rFonts w:ascii="Calibri" w:eastAsia="Times New Roman" w:hAnsi="Calibri" w:cs="Calibri"/>
                <w:color w:val="000000"/>
              </w:rPr>
              <w:t xml:space="preserve"> 1</w:t>
            </w:r>
            <w:r w:rsidRPr="0073580F">
              <w:rPr>
                <w:rFonts w:ascii="Calibri" w:eastAsia="Times New Roman" w:hAnsi="Calibri" w:cs="Calibri"/>
                <w:color w:val="000000"/>
              </w:rPr>
              <w:t xml:space="preserve"> misdemeanor that results in bodily injury or death to the victim. </w:t>
            </w:r>
          </w:p>
          <w:p w14:paraId="6972842D"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The crime happened in Indiana, or to a resident of Indiana in a location that does not have a similar Victim Compensation Fund.</w:t>
            </w:r>
          </w:p>
          <w:p w14:paraId="6945B206"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The victim incurred more than $100 in medical expenses to treat injuries resulting from the crime.</w:t>
            </w:r>
          </w:p>
          <w:p w14:paraId="31CB7DCD"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The crime was reported to law enforcement within 72 hours and the victim cooperates with investigators toward the arrest and prosecution of the suspect.</w:t>
            </w:r>
          </w:p>
          <w:p w14:paraId="66A5F158"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The application is filed within 180 days of the crime.</w:t>
            </w:r>
          </w:p>
          <w:p w14:paraId="0728AEF0"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You or your child are an innocent victim of a violent crime, including a vehicle crash caused by a driver charged with DWI</w:t>
            </w:r>
          </w:p>
          <w:p w14:paraId="3ECBEB3B" w14:textId="77777777"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You are a parent, spouse, or other legal dependent of an innocent victim who has been injured or killed as a result of a violent crime.</w:t>
            </w:r>
          </w:p>
          <w:p w14:paraId="6F59742E" w14:textId="51A32F74" w:rsidR="00FB1E20" w:rsidRPr="0073580F" w:rsidRDefault="00FB1E20" w:rsidP="005B45D5">
            <w:pPr>
              <w:numPr>
                <w:ilvl w:val="0"/>
                <w:numId w:val="2"/>
              </w:numPr>
              <w:spacing w:after="120"/>
              <w:ind w:left="427"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A person who is injured or killed while trying to prevent a violent crime or giving aid to a law enforcement officer.</w:t>
            </w:r>
          </w:p>
        </w:tc>
        <w:tc>
          <w:tcPr>
            <w:tcW w:w="270" w:type="dxa"/>
            <w:shd w:val="clear" w:color="auto" w:fill="auto"/>
          </w:tcPr>
          <w:p w14:paraId="799B0FDA" w14:textId="77777777" w:rsidR="00FB1E20" w:rsidRPr="0073580F" w:rsidRDefault="00FB1E20" w:rsidP="00FB1E20">
            <w:pPr>
              <w:spacing w:after="120"/>
              <w:ind w:left="358"/>
              <w:textAlignment w:val="baseline"/>
              <w:rPr>
                <w:rFonts w:ascii="Calibri" w:eastAsia="Times New Roman" w:hAnsi="Calibri" w:cs="Calibri"/>
                <w:color w:val="000000"/>
              </w:rPr>
            </w:pPr>
          </w:p>
        </w:tc>
        <w:tc>
          <w:tcPr>
            <w:tcW w:w="5395" w:type="dxa"/>
            <w:shd w:val="clear" w:color="auto" w:fill="FFF2EF"/>
          </w:tcPr>
          <w:p w14:paraId="2BB47598" w14:textId="42029F03" w:rsidR="00FB1E20" w:rsidRPr="0073580F" w:rsidRDefault="00FB1E20" w:rsidP="005B45D5">
            <w:pPr>
              <w:numPr>
                <w:ilvl w:val="0"/>
                <w:numId w:val="3"/>
              </w:numPr>
              <w:spacing w:after="120"/>
              <w:ind w:left="434"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A victim engaged in illegal activity or conduct that caused or contributed to the crime.</w:t>
            </w:r>
          </w:p>
          <w:p w14:paraId="451002D0" w14:textId="5CB26738" w:rsidR="00FB1E20" w:rsidRPr="0073580F" w:rsidRDefault="00FB1E20" w:rsidP="005B45D5">
            <w:pPr>
              <w:numPr>
                <w:ilvl w:val="0"/>
                <w:numId w:val="3"/>
              </w:numPr>
              <w:spacing w:after="120"/>
              <w:ind w:left="434"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A victim was injured while confined in a correctional facility.</w:t>
            </w:r>
          </w:p>
          <w:p w14:paraId="1248C10E" w14:textId="223670BB" w:rsidR="00FB1E20" w:rsidRPr="0073580F" w:rsidRDefault="00FB1E20" w:rsidP="005B45D5">
            <w:pPr>
              <w:numPr>
                <w:ilvl w:val="0"/>
                <w:numId w:val="3"/>
              </w:numPr>
              <w:spacing w:after="120"/>
              <w:ind w:left="434"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A victim receives collateral source payments</w:t>
            </w:r>
            <w:r>
              <w:rPr>
                <w:rFonts w:ascii="Calibri" w:eastAsia="Times New Roman" w:hAnsi="Calibri" w:cs="Calibri"/>
                <w:color w:val="000000"/>
              </w:rPr>
              <w:t xml:space="preserve"> (like insurance payments) </w:t>
            </w:r>
            <w:r w:rsidRPr="0073580F">
              <w:rPr>
                <w:rFonts w:ascii="Calibri" w:eastAsia="Times New Roman" w:hAnsi="Calibri" w:cs="Calibri"/>
                <w:color w:val="000000"/>
              </w:rPr>
              <w:t>in excess of $15,000.</w:t>
            </w:r>
          </w:p>
          <w:p w14:paraId="0C22E140" w14:textId="704D9A38" w:rsidR="00FB1E20" w:rsidRPr="0073580F" w:rsidRDefault="00FB1E20" w:rsidP="005B45D5">
            <w:pPr>
              <w:numPr>
                <w:ilvl w:val="0"/>
                <w:numId w:val="3"/>
              </w:numPr>
              <w:spacing w:after="120"/>
              <w:ind w:left="434" w:hanging="27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 xml:space="preserve">A victim is injured or killed in a hit-and-run crash or by a driver who is </w:t>
            </w:r>
            <w:r w:rsidRPr="0073580F">
              <w:rPr>
                <w:rFonts w:ascii="Calibri" w:eastAsia="Times New Roman" w:hAnsi="Calibri" w:cs="Calibri"/>
                <w:i/>
                <w:iCs/>
                <w:color w:val="000000"/>
              </w:rPr>
              <w:t>not charged</w:t>
            </w:r>
            <w:r w:rsidRPr="0073580F">
              <w:rPr>
                <w:rFonts w:ascii="Calibri" w:eastAsia="Times New Roman" w:hAnsi="Calibri" w:cs="Calibri"/>
                <w:color w:val="000000"/>
              </w:rPr>
              <w:t xml:space="preserve"> with DWI</w:t>
            </w:r>
            <w:r>
              <w:rPr>
                <w:rFonts w:ascii="Calibri" w:eastAsia="Times New Roman" w:hAnsi="Calibri" w:cs="Calibri"/>
                <w:color w:val="000000"/>
              </w:rPr>
              <w:t>.</w:t>
            </w:r>
          </w:p>
          <w:p w14:paraId="55CB016B" w14:textId="77777777" w:rsidR="00FB1E20" w:rsidRPr="0073580F" w:rsidRDefault="00FB1E20" w:rsidP="0073580F">
            <w:pPr>
              <w:rPr>
                <w:rFonts w:ascii="Times New Roman" w:eastAsia="Times New Roman" w:hAnsi="Times New Roman" w:cs="Times New Roman"/>
                <w:color w:val="000000"/>
              </w:rPr>
            </w:pPr>
          </w:p>
        </w:tc>
      </w:tr>
    </w:tbl>
    <w:p w14:paraId="0846EFA3" w14:textId="77777777" w:rsidR="0073580F" w:rsidRPr="0073580F" w:rsidRDefault="0073580F" w:rsidP="0073580F">
      <w:pPr>
        <w:rPr>
          <w:rFonts w:ascii="Times New Roman" w:eastAsia="Times New Roman" w:hAnsi="Times New Roman" w:cs="Times New Roman"/>
          <w:color w:val="000000"/>
        </w:rPr>
      </w:pPr>
    </w:p>
    <w:p w14:paraId="0246515F" w14:textId="77777777" w:rsidR="0073580F" w:rsidRPr="0073580F" w:rsidRDefault="0073580F" w:rsidP="0073580F">
      <w:pPr>
        <w:rPr>
          <w:rFonts w:ascii="Times New Roman" w:eastAsia="Times New Roman" w:hAnsi="Times New Roman" w:cs="Times New Roman"/>
          <w:color w:val="000000"/>
        </w:rPr>
      </w:pPr>
    </w:p>
    <w:p w14:paraId="33D75671" w14:textId="77777777" w:rsidR="0073580F" w:rsidRPr="0073580F" w:rsidRDefault="0073580F" w:rsidP="0073580F">
      <w:pPr>
        <w:rPr>
          <w:rFonts w:ascii="Times New Roman" w:eastAsia="Times New Roman" w:hAnsi="Times New Roman" w:cs="Times New Roman"/>
          <w:color w:val="000000"/>
        </w:rPr>
      </w:pPr>
    </w:p>
    <w:p w14:paraId="3CED34A4" w14:textId="580CC39D" w:rsidR="0073580F" w:rsidRPr="0073580F" w:rsidRDefault="0073580F" w:rsidP="0073580F">
      <w:pPr>
        <w:rPr>
          <w:rFonts w:ascii="Times New Roman" w:eastAsia="Times New Roman" w:hAnsi="Times New Roman" w:cs="Times New Roman"/>
          <w:b/>
          <w:bCs/>
          <w:color w:val="000000"/>
          <w:sz w:val="32"/>
          <w:szCs w:val="32"/>
        </w:rPr>
      </w:pPr>
      <w:r w:rsidRPr="0073580F">
        <w:rPr>
          <w:rFonts w:ascii="Calibri" w:eastAsia="Times New Roman" w:hAnsi="Calibri" w:cs="Calibri"/>
          <w:b/>
          <w:bCs/>
          <w:color w:val="000000"/>
          <w:sz w:val="32"/>
          <w:szCs w:val="32"/>
        </w:rPr>
        <w:lastRenderedPageBreak/>
        <w:t>You can use Victim Compensation funds for things like</w:t>
      </w:r>
      <w:r w:rsidR="00304CAF">
        <w:rPr>
          <w:rFonts w:ascii="Calibri" w:eastAsia="Times New Roman" w:hAnsi="Calibri" w:cs="Calibri"/>
          <w:b/>
          <w:bCs/>
          <w:color w:val="000000"/>
          <w:sz w:val="32"/>
          <w:szCs w:val="32"/>
        </w:rPr>
        <w:br/>
      </w:r>
    </w:p>
    <w:p w14:paraId="73093DB5" w14:textId="77777777"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Medical, dental, pharmacy, optometry, counseling, and ambulance expenses.</w:t>
      </w:r>
    </w:p>
    <w:p w14:paraId="4491498E" w14:textId="77777777"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Up to $5,000 for funeral and burial expenses.</w:t>
      </w:r>
    </w:p>
    <w:p w14:paraId="14BFAFB8" w14:textId="6A912798"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Up to $3,000 for outpatient counseling for victims and family members.</w:t>
      </w:r>
    </w:p>
    <w:p w14:paraId="18C4E53C" w14:textId="145DFC87"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Lost wages for victims who were employed on the dates of the crime and have a doctor’s certification that they are unable to work due to injuries directly resulting from the crime.</w:t>
      </w:r>
    </w:p>
    <w:p w14:paraId="549AFBE6" w14:textId="7A274F65"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Loss of support to legal dependents of a victim who is injured or killed.</w:t>
      </w:r>
    </w:p>
    <w:p w14:paraId="58BE7CDF" w14:textId="05EE7D9F" w:rsidR="0073580F" w:rsidRPr="0073580F" w:rsidRDefault="0073580F" w:rsidP="00274F53">
      <w:pPr>
        <w:numPr>
          <w:ilvl w:val="0"/>
          <w:numId w:val="5"/>
        </w:numPr>
        <w:spacing w:after="120"/>
        <w:textAlignment w:val="baseline"/>
        <w:rPr>
          <w:rFonts w:ascii="Noto Sans Symbols" w:eastAsia="Times New Roman" w:hAnsi="Noto Sans Symbols" w:cs="Times New Roman"/>
          <w:color w:val="000000"/>
        </w:rPr>
      </w:pPr>
      <w:r w:rsidRPr="0073580F">
        <w:rPr>
          <w:rFonts w:ascii="Calibri" w:eastAsia="Times New Roman" w:hAnsi="Calibri" w:cs="Calibri"/>
          <w:color w:val="000000"/>
        </w:rPr>
        <w:t>Emergency shelter.</w:t>
      </w:r>
    </w:p>
    <w:p w14:paraId="5C2D0935" w14:textId="2955F9D4" w:rsidR="00FB1E20" w:rsidRDefault="00FB1E20" w:rsidP="0073580F">
      <w:pPr>
        <w:rPr>
          <w:rFonts w:ascii="Calibri" w:eastAsia="Times New Roman" w:hAnsi="Calibri" w:cs="Calibri"/>
          <w:i/>
          <w:iCs/>
          <w:color w:val="000000"/>
        </w:rPr>
      </w:pPr>
      <w:r>
        <w:rPr>
          <w:rFonts w:ascii="Calibri" w:eastAsia="Times New Roman" w:hAnsi="Calibri" w:cs="Calibri"/>
          <w:noProof/>
          <w:color w:val="000000"/>
        </w:rPr>
        <w:drawing>
          <wp:anchor distT="0" distB="0" distL="114300" distR="114300" simplePos="0" relativeHeight="251658240" behindDoc="1" locked="0" layoutInCell="1" allowOverlap="1" wp14:anchorId="42B6B070" wp14:editId="6B42A69D">
            <wp:simplePos x="0" y="0"/>
            <wp:positionH relativeFrom="column">
              <wp:posOffset>2613025</wp:posOffset>
            </wp:positionH>
            <wp:positionV relativeFrom="paragraph">
              <wp:posOffset>158189</wp:posOffset>
            </wp:positionV>
            <wp:extent cx="4511040" cy="4553585"/>
            <wp:effectExtent l="0" t="0" r="0" b="5715"/>
            <wp:wrapTight wrapText="left">
              <wp:wrapPolygon edited="0">
                <wp:start x="11311" y="60"/>
                <wp:lineTo x="8270" y="1024"/>
                <wp:lineTo x="6020" y="3072"/>
                <wp:lineTo x="5230" y="3434"/>
                <wp:lineTo x="4926" y="3735"/>
                <wp:lineTo x="4743" y="4639"/>
                <wp:lineTo x="4743" y="4940"/>
                <wp:lineTo x="4986" y="5964"/>
                <wp:lineTo x="5047" y="6928"/>
                <wp:lineTo x="4743" y="7169"/>
                <wp:lineTo x="4378" y="7651"/>
                <wp:lineTo x="4378" y="7892"/>
                <wp:lineTo x="4135" y="8856"/>
                <wp:lineTo x="3831" y="9820"/>
                <wp:lineTo x="3709" y="10783"/>
                <wp:lineTo x="2858" y="11747"/>
                <wp:lineTo x="2615" y="11808"/>
                <wp:lineTo x="2128" y="12470"/>
                <wp:lineTo x="2128" y="12711"/>
                <wp:lineTo x="1703" y="13675"/>
                <wp:lineTo x="1459" y="14639"/>
                <wp:lineTo x="1459" y="14880"/>
                <wp:lineTo x="1764" y="15603"/>
                <wp:lineTo x="1520" y="17470"/>
                <wp:lineTo x="2493" y="19458"/>
                <wp:lineTo x="2432" y="20422"/>
                <wp:lineTo x="2189" y="20844"/>
                <wp:lineTo x="1946" y="21386"/>
                <wp:lineTo x="1885" y="21567"/>
                <wp:lineTo x="19520" y="21567"/>
                <wp:lineTo x="19824" y="21386"/>
                <wp:lineTo x="19824" y="20723"/>
                <wp:lineTo x="19703" y="20422"/>
                <wp:lineTo x="19399" y="19458"/>
                <wp:lineTo x="19520" y="18434"/>
                <wp:lineTo x="19216" y="17772"/>
                <wp:lineTo x="19034" y="16567"/>
                <wp:lineTo x="19338" y="15603"/>
                <wp:lineTo x="19338" y="14639"/>
                <wp:lineTo x="19581" y="12711"/>
                <wp:lineTo x="19520" y="11747"/>
                <wp:lineTo x="18851" y="9820"/>
                <wp:lineTo x="18365" y="8856"/>
                <wp:lineTo x="17392" y="7892"/>
                <wp:lineTo x="16966" y="6928"/>
                <wp:lineTo x="16966" y="5000"/>
                <wp:lineTo x="16115" y="4036"/>
                <wp:lineTo x="15811" y="3072"/>
                <wp:lineTo x="14777" y="2108"/>
                <wp:lineTo x="14108" y="964"/>
                <wp:lineTo x="12405" y="241"/>
                <wp:lineTo x="11797" y="60"/>
                <wp:lineTo x="11311" y="60"/>
              </wp:wrapPolygon>
            </wp:wrapTight>
            <wp:docPr id="3" name="Picture 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other-and-baby-child-on-a-bed-PZ4XB8J-remove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1040" cy="4553585"/>
                    </a:xfrm>
                    <a:prstGeom prst="rect">
                      <a:avLst/>
                    </a:prstGeom>
                  </pic:spPr>
                </pic:pic>
              </a:graphicData>
            </a:graphic>
            <wp14:sizeRelH relativeFrom="page">
              <wp14:pctWidth>0</wp14:pctWidth>
            </wp14:sizeRelH>
            <wp14:sizeRelV relativeFrom="page">
              <wp14:pctHeight>0</wp14:pctHeight>
            </wp14:sizeRelV>
          </wp:anchor>
        </w:drawing>
      </w:r>
    </w:p>
    <w:p w14:paraId="618CCEAD" w14:textId="0C3EDAA6" w:rsidR="00FB1E20" w:rsidRPr="00FB1E20" w:rsidRDefault="00FB1E20" w:rsidP="0073580F">
      <w:pPr>
        <w:rPr>
          <w:rFonts w:ascii="Calibri" w:eastAsia="Times New Roman" w:hAnsi="Calibri" w:cs="Calibri"/>
          <w:b/>
          <w:bCs/>
          <w:color w:val="000000"/>
          <w:sz w:val="32"/>
          <w:szCs w:val="32"/>
        </w:rPr>
      </w:pPr>
      <w:r w:rsidRPr="00FB1E20">
        <w:rPr>
          <w:rFonts w:ascii="Calibri" w:eastAsia="Times New Roman" w:hAnsi="Calibri" w:cs="Calibri"/>
          <w:b/>
          <w:bCs/>
          <w:color w:val="000000"/>
          <w:sz w:val="32"/>
          <w:szCs w:val="32"/>
        </w:rPr>
        <w:t>Important notes about the fund</w:t>
      </w:r>
    </w:p>
    <w:p w14:paraId="6256C182" w14:textId="77777777" w:rsidR="00FB1E20" w:rsidRPr="00FB1E20" w:rsidRDefault="00FB1E20" w:rsidP="0073580F">
      <w:pPr>
        <w:rPr>
          <w:rFonts w:ascii="Calibri" w:eastAsia="Times New Roman" w:hAnsi="Calibri" w:cs="Calibri"/>
          <w:color w:val="000000"/>
        </w:rPr>
      </w:pPr>
    </w:p>
    <w:p w14:paraId="3D463DC7" w14:textId="2692A89C" w:rsidR="00FB1E20" w:rsidRPr="00FB1E20" w:rsidRDefault="0073580F" w:rsidP="005B45D5">
      <w:pPr>
        <w:pStyle w:val="ListParagraph"/>
        <w:numPr>
          <w:ilvl w:val="0"/>
          <w:numId w:val="1"/>
        </w:numPr>
        <w:ind w:left="360"/>
        <w:rPr>
          <w:rFonts w:ascii="Times New Roman" w:eastAsia="Times New Roman" w:hAnsi="Times New Roman" w:cs="Times New Roman"/>
          <w:color w:val="000000"/>
        </w:rPr>
      </w:pPr>
      <w:r w:rsidRPr="00FB1E20">
        <w:rPr>
          <w:rFonts w:ascii="Calibri" w:eastAsia="Times New Roman" w:hAnsi="Calibri" w:cs="Calibri"/>
          <w:i/>
          <w:iCs/>
          <w:color w:val="000000"/>
        </w:rPr>
        <w:t>Unless otherwise specified, Victim Compensation is capped at $15,000.</w:t>
      </w:r>
      <w:r w:rsidR="00FB1E20">
        <w:rPr>
          <w:rFonts w:ascii="Calibri" w:eastAsia="Times New Roman" w:hAnsi="Calibri" w:cs="Calibri"/>
          <w:i/>
          <w:iCs/>
          <w:color w:val="000000"/>
        </w:rPr>
        <w:br/>
      </w:r>
    </w:p>
    <w:p w14:paraId="33918B70" w14:textId="0B815798" w:rsidR="00FB1E20" w:rsidRPr="00FB1E20" w:rsidRDefault="0073580F" w:rsidP="005B45D5">
      <w:pPr>
        <w:pStyle w:val="ListParagraph"/>
        <w:numPr>
          <w:ilvl w:val="0"/>
          <w:numId w:val="1"/>
        </w:numPr>
        <w:ind w:left="360"/>
        <w:rPr>
          <w:rFonts w:ascii="Times New Roman" w:eastAsia="Times New Roman" w:hAnsi="Times New Roman" w:cs="Times New Roman"/>
          <w:color w:val="000000"/>
        </w:rPr>
      </w:pPr>
      <w:r w:rsidRPr="0073580F">
        <w:rPr>
          <w:rFonts w:ascii="Calibri" w:eastAsia="Times New Roman" w:hAnsi="Calibri" w:cs="Calibri"/>
          <w:color w:val="000000"/>
        </w:rPr>
        <w:t>The funds are not for property damage, car rentals, lost cash, rent, utilities, food, travel, lodging, pain and suffering, crime scene clean-up, moving expenses, burial clothing or flowers, police reports, attorney fees (other than fees charged to represent the victim at an Administrative Hearing before the Division), or medical expenses not directly related to the crime.</w:t>
      </w:r>
      <w:r w:rsidR="00FB1E20">
        <w:rPr>
          <w:rFonts w:ascii="Calibri" w:eastAsia="Times New Roman" w:hAnsi="Calibri" w:cs="Calibri"/>
          <w:color w:val="000000"/>
        </w:rPr>
        <w:br/>
      </w:r>
    </w:p>
    <w:p w14:paraId="4FEC970F" w14:textId="3846739A" w:rsidR="003D0478" w:rsidRPr="00FB1E20" w:rsidRDefault="00304CAF" w:rsidP="005B45D5">
      <w:pPr>
        <w:pStyle w:val="ListParagraph"/>
        <w:numPr>
          <w:ilvl w:val="0"/>
          <w:numId w:val="1"/>
        </w:numPr>
        <w:ind w:left="360"/>
        <w:rPr>
          <w:rFonts w:ascii="Times New Roman" w:eastAsia="Times New Roman" w:hAnsi="Times New Roman" w:cs="Times New Roman"/>
          <w:color w:val="000000"/>
        </w:rPr>
      </w:pPr>
      <w:r>
        <w:rPr>
          <w:rFonts w:ascii="Calibri" w:eastAsia="Times New Roman" w:hAnsi="Calibri" w:cs="Calibri"/>
          <w:noProof/>
          <w:color w:val="000000"/>
        </w:rPr>
        <mc:AlternateContent>
          <mc:Choice Requires="wps">
            <w:drawing>
              <wp:anchor distT="0" distB="0" distL="114300" distR="114300" simplePos="0" relativeHeight="251659264" behindDoc="0" locked="0" layoutInCell="1" allowOverlap="1" wp14:anchorId="10B4F3E0" wp14:editId="10FE5A6F">
                <wp:simplePos x="0" y="0"/>
                <wp:positionH relativeFrom="column">
                  <wp:posOffset>179294</wp:posOffset>
                </wp:positionH>
                <wp:positionV relativeFrom="paragraph">
                  <wp:posOffset>1890246</wp:posOffset>
                </wp:positionV>
                <wp:extent cx="6490447" cy="322729"/>
                <wp:effectExtent l="0" t="0" r="0" b="0"/>
                <wp:wrapNone/>
                <wp:docPr id="4" name="Text Box 4"/>
                <wp:cNvGraphicFramePr/>
                <a:graphic xmlns:a="http://schemas.openxmlformats.org/drawingml/2006/main">
                  <a:graphicData uri="http://schemas.microsoft.com/office/word/2010/wordprocessingShape">
                    <wps:wsp>
                      <wps:cNvSpPr txBox="1"/>
                      <wps:spPr>
                        <a:xfrm>
                          <a:off x="0" y="0"/>
                          <a:ext cx="6490447" cy="322729"/>
                        </a:xfrm>
                        <a:prstGeom prst="rect">
                          <a:avLst/>
                        </a:prstGeom>
                        <a:solidFill>
                          <a:schemeClr val="accent6">
                            <a:lumMod val="20000"/>
                            <a:lumOff val="80000"/>
                          </a:schemeClr>
                        </a:solidFill>
                        <a:ln w="6350">
                          <a:noFill/>
                        </a:ln>
                      </wps:spPr>
                      <wps:txbx>
                        <w:txbxContent>
                          <w:p w14:paraId="6E7C6821" w14:textId="287D7864" w:rsidR="00304CAF" w:rsidRPr="00304CAF" w:rsidRDefault="00304CAF" w:rsidP="00304CAF">
                            <w:pPr>
                              <w:jc w:val="center"/>
                              <w:rPr>
                                <w:i/>
                                <w:iCs/>
                                <w:sz w:val="28"/>
                                <w:szCs w:val="28"/>
                              </w:rPr>
                            </w:pPr>
                            <w:r w:rsidRPr="00304CAF">
                              <w:rPr>
                                <w:i/>
                                <w:iCs/>
                                <w:sz w:val="28"/>
                                <w:szCs w:val="28"/>
                              </w:rPr>
                              <w:t>Contact your Family &amp; Victim Advocate to learn more about applying to the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B4F3E0" id="_x0000_t202" coordsize="21600,21600" o:spt="202" path="m,l,21600r21600,l21600,xe">
                <v:stroke joinstyle="miter"/>
                <v:path gradientshapeok="t" o:connecttype="rect"/>
              </v:shapetype>
              <v:shape id="Text Box 4" o:spid="_x0000_s1026" type="#_x0000_t202" style="position:absolute;left:0;text-align:left;margin-left:14.1pt;margin-top:148.85pt;width:511.05pt;height:2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" fillcolor="#e2efd9 [665]" stroked="f" strokeweight=".5pt">
                <v:textbox>
                  <w:txbxContent>
                    <w:p w14:paraId="6E7C6821" w14:textId="287D7864" w:rsidR="00304CAF" w:rsidRPr="00304CAF" w:rsidRDefault="00304CAF" w:rsidP="00304CAF">
                      <w:pPr>
                        <w:jc w:val="center"/>
                        <w:rPr>
                          <w:i/>
                          <w:iCs/>
                          <w:sz w:val="28"/>
                          <w:szCs w:val="28"/>
                        </w:rPr>
                      </w:pPr>
                      <w:r w:rsidRPr="00304CAF">
                        <w:rPr>
                          <w:i/>
                          <w:iCs/>
                          <w:sz w:val="28"/>
                          <w:szCs w:val="28"/>
                        </w:rPr>
                        <w:t>Contact your Family &amp; Victim Advocate to learn more about applying to the fund.</w:t>
                      </w:r>
                    </w:p>
                  </w:txbxContent>
                </v:textbox>
              </v:shape>
            </w:pict>
          </mc:Fallback>
        </mc:AlternateContent>
      </w:r>
      <w:r w:rsidR="0073580F" w:rsidRPr="00FB1E20">
        <w:rPr>
          <w:rFonts w:ascii="Calibri" w:eastAsia="Times New Roman" w:hAnsi="Calibri" w:cs="Calibri"/>
          <w:color w:val="000000"/>
        </w:rPr>
        <w:t xml:space="preserve">The Victim Compensation fund is a “fund of last resort”. Meaning if you receive Violent Crime Compensation funds and later receive an insurance settlement, restitution, or any other payment covering the same loss paid by the fund, you must pay back the State of Indiana. This also means all other sources must be exhausted before funds are </w:t>
      </w:r>
      <w:r>
        <w:rPr>
          <w:rFonts w:ascii="Calibri" w:eastAsia="Times New Roman" w:hAnsi="Calibri" w:cs="Calibri"/>
          <w:color w:val="000000"/>
        </w:rPr>
        <w:t>paid</w:t>
      </w:r>
      <w:r w:rsidR="0073580F" w:rsidRPr="00FB1E20">
        <w:rPr>
          <w:rFonts w:ascii="Calibri" w:eastAsia="Times New Roman" w:hAnsi="Calibri" w:cs="Calibri"/>
          <w:color w:val="000000"/>
        </w:rPr>
        <w:t>.</w:t>
      </w:r>
    </w:p>
    <w:sectPr w:rsidR="003D0478" w:rsidRPr="00FB1E20" w:rsidSect="002C7499">
      <w:headerReference w:type="default" r:id="rId9"/>
      <w:footerReference w:type="default" r:id="rId10"/>
      <w:type w:val="continuous"/>
      <w:pgSz w:w="12240" w:h="15840"/>
      <w:pgMar w:top="720" w:right="720" w:bottom="720" w:left="720" w:header="720" w:footer="216"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DA60" w14:textId="77777777" w:rsidR="00DB449E" w:rsidRDefault="00DB449E" w:rsidP="008719F4">
      <w:r>
        <w:separator/>
      </w:r>
    </w:p>
  </w:endnote>
  <w:endnote w:type="continuationSeparator" w:id="0">
    <w:p w14:paraId="53B3AD50" w14:textId="77777777" w:rsidR="00DB449E" w:rsidRDefault="00DB449E" w:rsidP="0087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Noto Sans Symbols">
    <w:altName w:val="Calibri"/>
    <w:panose1 w:val="020B0604020202020204"/>
    <w:charset w:val="00"/>
    <w:family w:val="auto"/>
    <w:pitch w:val="default"/>
  </w:font>
  <w:font w:name="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D17E9F" w14:paraId="21301714" w14:textId="77777777" w:rsidTr="00E514DE">
      <w:trPr>
        <w:trHeight w:val="710"/>
      </w:trPr>
      <w:tc>
        <w:tcPr>
          <w:tcW w:w="2065" w:type="dxa"/>
        </w:tcPr>
        <w:p w14:paraId="3457A6FB" w14:textId="77777777" w:rsidR="00D17E9F" w:rsidRDefault="00D17E9F" w:rsidP="00D17E9F">
          <w:pPr>
            <w:pStyle w:val="Header"/>
          </w:pPr>
          <w:r w:rsidRPr="00341235">
            <w:rPr>
              <w:rFonts w:eastAsia="Times New Roman" w:cs="Times New Roman"/>
              <w:noProof/>
              <w:color w:val="FFFFFF" w:themeColor="background1"/>
              <w:sz w:val="28"/>
              <w:szCs w:val="28"/>
              <w14:textFill>
                <w14:noFill/>
              </w14:textFill>
            </w:rPr>
            <w:drawing>
              <wp:inline distT="0" distB="0" distL="0" distR="0" wp14:anchorId="4CF22C9D" wp14:editId="01A64E6B">
                <wp:extent cx="1032933" cy="563996"/>
                <wp:effectExtent l="0" t="0" r="0" b="0"/>
                <wp:docPr id="17" name="Picture 17"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904" cy="583091"/>
                        </a:xfrm>
                        <a:prstGeom prst="rect">
                          <a:avLst/>
                        </a:prstGeom>
                        <a:noFill/>
                        <a:ln>
                          <a:noFill/>
                        </a:ln>
                      </pic:spPr>
                    </pic:pic>
                  </a:graphicData>
                </a:graphic>
              </wp:inline>
            </w:drawing>
          </w:r>
        </w:p>
      </w:tc>
      <w:tc>
        <w:tcPr>
          <w:tcW w:w="8725" w:type="dxa"/>
        </w:tcPr>
        <w:p w14:paraId="39B7D7A2" w14:textId="591D371A" w:rsidR="00D17E9F" w:rsidRPr="00E514DE" w:rsidRDefault="00E514DE" w:rsidP="00D17E9F">
          <w:pPr>
            <w:pStyle w:val="Header"/>
            <w:rPr>
              <w:color w:val="808080" w:themeColor="background1" w:themeShade="80"/>
              <w:sz w:val="21"/>
              <w:szCs w:val="21"/>
            </w:rPr>
          </w:pPr>
          <w:r w:rsidRPr="00E514DE">
            <w:rPr>
              <w:color w:val="808080" w:themeColor="background1" w:themeShade="80"/>
              <w:sz w:val="21"/>
              <w:szCs w:val="21"/>
            </w:rPr>
            <w:t>info@incacs.org</w:t>
          </w:r>
        </w:p>
        <w:p w14:paraId="4FDA01A4" w14:textId="77777777" w:rsidR="00E514DE" w:rsidRDefault="00E514DE" w:rsidP="00D17E9F">
          <w:pPr>
            <w:pStyle w:val="Header"/>
            <w:rPr>
              <w:color w:val="A6A6A6" w:themeColor="background1" w:themeShade="A6"/>
              <w:sz w:val="20"/>
              <w:szCs w:val="20"/>
            </w:rPr>
          </w:pPr>
          <w:r w:rsidRPr="00E514DE">
            <w:rPr>
              <w:color w:val="A6A6A6" w:themeColor="background1" w:themeShade="A6"/>
              <w:sz w:val="20"/>
              <w:szCs w:val="20"/>
            </w:rPr>
            <w:t>Read about what teams are doing across the state at incacs.org and facebook.com/</w:t>
          </w:r>
          <w:proofErr w:type="spellStart"/>
          <w:r w:rsidRPr="00E514DE">
            <w:rPr>
              <w:color w:val="A6A6A6" w:themeColor="background1" w:themeShade="A6"/>
              <w:sz w:val="20"/>
              <w:szCs w:val="20"/>
            </w:rPr>
            <w:t>indianacacs</w:t>
          </w:r>
          <w:proofErr w:type="spellEnd"/>
        </w:p>
        <w:p w14:paraId="2CCE71E5" w14:textId="4928617A" w:rsidR="00B1340A" w:rsidRPr="00B1340A" w:rsidRDefault="00032DA7" w:rsidP="00B1340A">
          <w:pPr>
            <w:rPr>
              <w:rFonts w:ascii="Calibri" w:hAnsi="Calibri"/>
              <w:i/>
              <w:iCs/>
              <w:color w:val="D9D9D9" w:themeColor="background1" w:themeShade="D9"/>
              <w:sz w:val="21"/>
              <w:szCs w:val="21"/>
            </w:rPr>
          </w:pPr>
          <w:r w:rsidRPr="00032DA7">
            <w:rPr>
              <w:rFonts w:ascii="Calibri" w:hAnsi="Calibri"/>
              <w:i/>
              <w:iCs/>
              <w:color w:val="D9D9D9" w:themeColor="background1" w:themeShade="D9"/>
              <w:sz w:val="21"/>
              <w:szCs w:val="21"/>
            </w:rPr>
            <w:t xml:space="preserve">This guide </w:t>
          </w:r>
          <w:r w:rsidR="001E3BE2">
            <w:rPr>
              <w:rFonts w:ascii="Calibri" w:hAnsi="Calibri"/>
              <w:i/>
              <w:iCs/>
              <w:color w:val="D9D9D9" w:themeColor="background1" w:themeShade="D9"/>
              <w:sz w:val="21"/>
              <w:szCs w:val="21"/>
            </w:rPr>
            <w:t>was prepared by the Indiana Chapter of the National Children’s Alliance.</w:t>
          </w:r>
        </w:p>
        <w:p w14:paraId="21ADBCC8" w14:textId="06F43A48" w:rsidR="00A00D6C" w:rsidRPr="00A00D6C" w:rsidRDefault="00A00D6C" w:rsidP="00D17E9F">
          <w:pPr>
            <w:pStyle w:val="Header"/>
            <w:rPr>
              <w:rFonts w:ascii="Calibri" w:hAnsi="Calibri"/>
              <w:i/>
              <w:iCs/>
              <w:color w:val="D9D9D9" w:themeColor="background1" w:themeShade="D9"/>
              <w:sz w:val="21"/>
              <w:szCs w:val="21"/>
            </w:rPr>
          </w:pPr>
        </w:p>
      </w:tc>
    </w:tr>
  </w:tbl>
  <w:p w14:paraId="4493B2C9" w14:textId="77777777" w:rsidR="00D17E9F" w:rsidRDefault="00D17E9F" w:rsidP="00D1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E33F0" w14:textId="77777777" w:rsidR="00DB449E" w:rsidRDefault="00DB449E" w:rsidP="008719F4">
      <w:r>
        <w:separator/>
      </w:r>
    </w:p>
  </w:footnote>
  <w:footnote w:type="continuationSeparator" w:id="0">
    <w:p w14:paraId="5C5F09F2" w14:textId="77777777" w:rsidR="00DB449E" w:rsidRDefault="00DB449E" w:rsidP="0087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04B9" w14:textId="1956FC2C" w:rsidR="00E514DE" w:rsidRDefault="00D17E9F">
    <w:pPr>
      <w:pStyle w:val="Heade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2690"/>
    </w:tblGrid>
    <w:tr w:rsidR="00E514DE" w14:paraId="732BE525" w14:textId="77777777" w:rsidTr="00D34795">
      <w:tc>
        <w:tcPr>
          <w:tcW w:w="8100" w:type="dxa"/>
        </w:tcPr>
        <w:p w14:paraId="32C525B7" w14:textId="080D015C" w:rsidR="00E514DE" w:rsidRDefault="0073580F">
          <w:pPr>
            <w:pStyle w:val="Header"/>
          </w:pPr>
          <w:r>
            <w:rPr>
              <w:rFonts w:ascii="Futura Medium" w:hAnsi="Futura Medium" w:cs="Futura Medium"/>
              <w:color w:val="3B3838" w:themeColor="background2" w:themeShade="40"/>
              <w:sz w:val="52"/>
              <w:szCs w:val="52"/>
            </w:rPr>
            <w:t>Violent Crime Compensation may be available to you</w:t>
          </w:r>
        </w:p>
      </w:tc>
      <w:tc>
        <w:tcPr>
          <w:tcW w:w="2690" w:type="dxa"/>
        </w:tcPr>
        <w:p w14:paraId="50449C45" w14:textId="084E62E1" w:rsidR="00E514DE" w:rsidRPr="00E514DE" w:rsidRDefault="00D34795">
          <w:pPr>
            <w:pStyle w:val="Header"/>
            <w:rPr>
              <w:sz w:val="60"/>
              <w:szCs w:val="60"/>
            </w:rPr>
          </w:pPr>
          <w:r w:rsidRPr="00341235">
            <w:rPr>
              <w:rFonts w:eastAsia="Times New Roman" w:cs="Times New Roman"/>
              <w:noProof/>
              <w:color w:val="FFFFFF" w:themeColor="background1"/>
              <w:sz w:val="28"/>
              <w:szCs w:val="28"/>
              <w14:textFill>
                <w14:noFill/>
              </w14:textFill>
            </w:rPr>
            <w:drawing>
              <wp:inline distT="0" distB="0" distL="0" distR="0" wp14:anchorId="423403F1" wp14:editId="608802D9">
                <wp:extent cx="1518081" cy="828894"/>
                <wp:effectExtent l="0" t="0" r="6350" b="0"/>
                <wp:docPr id="16" name="Picture 16"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483" cy="837304"/>
                        </a:xfrm>
                        <a:prstGeom prst="rect">
                          <a:avLst/>
                        </a:prstGeom>
                        <a:noFill/>
                        <a:ln>
                          <a:noFill/>
                        </a:ln>
                      </pic:spPr>
                    </pic:pic>
                  </a:graphicData>
                </a:graphic>
              </wp:inline>
            </w:drawing>
          </w:r>
        </w:p>
      </w:tc>
    </w:tr>
  </w:tbl>
  <w:p w14:paraId="7752A9AB" w14:textId="0E38CAAD" w:rsidR="008719F4" w:rsidRDefault="0087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7.65pt;height:17.65pt" o:bullet="t">
        <v:imagedata r:id="rId1" o:title="check-icon"/>
      </v:shape>
    </w:pict>
  </w:numPicBullet>
  <w:abstractNum w:abstractNumId="0" w15:restartNumberingAfterBreak="0">
    <w:nsid w:val="055B2422"/>
    <w:multiLevelType w:val="multilevel"/>
    <w:tmpl w:val="F1029D82"/>
    <w:lvl w:ilvl="0">
      <w:start w:val="1"/>
      <w:numFmt w:val="bullet"/>
      <w:lvlText w:val=""/>
      <w:lvlJc w:val="left"/>
      <w:pPr>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15BEF"/>
    <w:multiLevelType w:val="multilevel"/>
    <w:tmpl w:val="66901126"/>
    <w:lvl w:ilvl="0">
      <w:start w:val="1"/>
      <w:numFmt w:val="bullet"/>
      <w:lvlText w:val=""/>
      <w:lvlJc w:val="left"/>
      <w:pPr>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4A0684"/>
    <w:multiLevelType w:val="hybridMultilevel"/>
    <w:tmpl w:val="687A6B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5371732"/>
    <w:multiLevelType w:val="multilevel"/>
    <w:tmpl w:val="249E3E8A"/>
    <w:lvl w:ilvl="0">
      <w:start w:val="1"/>
      <w:numFmt w:val="bullet"/>
      <w:lvlText w:val=""/>
      <w:lvlJc w:val="left"/>
      <w:pPr>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01F7D"/>
    <w:multiLevelType w:val="multilevel"/>
    <w:tmpl w:val="6D26E9B0"/>
    <w:lvl w:ilvl="0">
      <w:start w:val="1"/>
      <w:numFmt w:val="bullet"/>
      <w:lvlText w:val=""/>
      <w:lvlPicBulletId w:val="0"/>
      <w:lvlJc w:val="left"/>
      <w:pPr>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F4"/>
    <w:rsid w:val="00032DA7"/>
    <w:rsid w:val="000937A7"/>
    <w:rsid w:val="0012322B"/>
    <w:rsid w:val="00170EBE"/>
    <w:rsid w:val="001A572F"/>
    <w:rsid w:val="001E3BE2"/>
    <w:rsid w:val="0020709B"/>
    <w:rsid w:val="002072FE"/>
    <w:rsid w:val="00221062"/>
    <w:rsid w:val="00274F53"/>
    <w:rsid w:val="002C7499"/>
    <w:rsid w:val="002D6C5F"/>
    <w:rsid w:val="00304CAF"/>
    <w:rsid w:val="003619E5"/>
    <w:rsid w:val="003955C0"/>
    <w:rsid w:val="003D0478"/>
    <w:rsid w:val="004544CD"/>
    <w:rsid w:val="00475E6D"/>
    <w:rsid w:val="0048567D"/>
    <w:rsid w:val="00586911"/>
    <w:rsid w:val="005B45D5"/>
    <w:rsid w:val="005E62B2"/>
    <w:rsid w:val="006F01C5"/>
    <w:rsid w:val="0073130F"/>
    <w:rsid w:val="0073580F"/>
    <w:rsid w:val="0076763D"/>
    <w:rsid w:val="007777F3"/>
    <w:rsid w:val="00822D59"/>
    <w:rsid w:val="00825511"/>
    <w:rsid w:val="008719F4"/>
    <w:rsid w:val="008C0321"/>
    <w:rsid w:val="00923554"/>
    <w:rsid w:val="009C139D"/>
    <w:rsid w:val="00A00D6C"/>
    <w:rsid w:val="00A35C7A"/>
    <w:rsid w:val="00AA0C61"/>
    <w:rsid w:val="00AC36B2"/>
    <w:rsid w:val="00AF68DB"/>
    <w:rsid w:val="00B1340A"/>
    <w:rsid w:val="00B1793D"/>
    <w:rsid w:val="00B335BB"/>
    <w:rsid w:val="00B7405C"/>
    <w:rsid w:val="00B90F37"/>
    <w:rsid w:val="00CB099E"/>
    <w:rsid w:val="00CE1D5E"/>
    <w:rsid w:val="00D17E9F"/>
    <w:rsid w:val="00D34795"/>
    <w:rsid w:val="00D45DE9"/>
    <w:rsid w:val="00DB449E"/>
    <w:rsid w:val="00DF28C7"/>
    <w:rsid w:val="00E514DE"/>
    <w:rsid w:val="00EE3C5B"/>
    <w:rsid w:val="00F4501B"/>
    <w:rsid w:val="00F92A08"/>
    <w:rsid w:val="00FB1E20"/>
    <w:rsid w:val="00F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746FE"/>
  <w15:chartTrackingRefBased/>
  <w15:docId w15:val="{B1CC6352-B156-8341-967A-A716A6A2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9F4"/>
    <w:pPr>
      <w:tabs>
        <w:tab w:val="center" w:pos="4680"/>
        <w:tab w:val="right" w:pos="9360"/>
      </w:tabs>
    </w:pPr>
  </w:style>
  <w:style w:type="character" w:customStyle="1" w:styleId="HeaderChar">
    <w:name w:val="Header Char"/>
    <w:basedOn w:val="DefaultParagraphFont"/>
    <w:link w:val="Header"/>
    <w:uiPriority w:val="99"/>
    <w:rsid w:val="008719F4"/>
  </w:style>
  <w:style w:type="paragraph" w:styleId="Footer">
    <w:name w:val="footer"/>
    <w:basedOn w:val="Normal"/>
    <w:link w:val="FooterChar"/>
    <w:uiPriority w:val="99"/>
    <w:unhideWhenUsed/>
    <w:rsid w:val="008719F4"/>
    <w:pPr>
      <w:tabs>
        <w:tab w:val="center" w:pos="4680"/>
        <w:tab w:val="right" w:pos="9360"/>
      </w:tabs>
    </w:pPr>
  </w:style>
  <w:style w:type="character" w:customStyle="1" w:styleId="FooterChar">
    <w:name w:val="Footer Char"/>
    <w:basedOn w:val="DefaultParagraphFont"/>
    <w:link w:val="Footer"/>
    <w:uiPriority w:val="99"/>
    <w:rsid w:val="008719F4"/>
  </w:style>
  <w:style w:type="table" w:styleId="TableGrid">
    <w:name w:val="Table Grid"/>
    <w:basedOn w:val="TableNormal"/>
    <w:uiPriority w:val="39"/>
    <w:rsid w:val="00D1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E9F"/>
    <w:rPr>
      <w:color w:val="0563C1" w:themeColor="hyperlink"/>
      <w:u w:val="single"/>
    </w:rPr>
  </w:style>
  <w:style w:type="character" w:styleId="UnresolvedMention">
    <w:name w:val="Unresolved Mention"/>
    <w:basedOn w:val="DefaultParagraphFont"/>
    <w:uiPriority w:val="99"/>
    <w:semiHidden/>
    <w:unhideWhenUsed/>
    <w:rsid w:val="00D17E9F"/>
    <w:rPr>
      <w:color w:val="605E5C"/>
      <w:shd w:val="clear" w:color="auto" w:fill="E1DFDD"/>
    </w:rPr>
  </w:style>
  <w:style w:type="paragraph" w:styleId="ListParagraph">
    <w:name w:val="List Paragraph"/>
    <w:basedOn w:val="Normal"/>
    <w:uiPriority w:val="34"/>
    <w:qFormat/>
    <w:rsid w:val="00B7405C"/>
    <w:pPr>
      <w:ind w:left="720"/>
      <w:contextualSpacing/>
    </w:pPr>
  </w:style>
  <w:style w:type="paragraph" w:styleId="NormalWeb">
    <w:name w:val="Normal (Web)"/>
    <w:basedOn w:val="Normal"/>
    <w:uiPriority w:val="99"/>
    <w:unhideWhenUsed/>
    <w:rsid w:val="00E514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23511">
      <w:bodyDiv w:val="1"/>
      <w:marLeft w:val="0"/>
      <w:marRight w:val="0"/>
      <w:marTop w:val="0"/>
      <w:marBottom w:val="0"/>
      <w:divBdr>
        <w:top w:val="none" w:sz="0" w:space="0" w:color="auto"/>
        <w:left w:val="none" w:sz="0" w:space="0" w:color="auto"/>
        <w:bottom w:val="none" w:sz="0" w:space="0" w:color="auto"/>
        <w:right w:val="none" w:sz="0" w:space="0" w:color="auto"/>
      </w:divBdr>
    </w:div>
    <w:div w:id="440076058">
      <w:bodyDiv w:val="1"/>
      <w:marLeft w:val="0"/>
      <w:marRight w:val="0"/>
      <w:marTop w:val="0"/>
      <w:marBottom w:val="0"/>
      <w:divBdr>
        <w:top w:val="none" w:sz="0" w:space="0" w:color="auto"/>
        <w:left w:val="none" w:sz="0" w:space="0" w:color="auto"/>
        <w:bottom w:val="none" w:sz="0" w:space="0" w:color="auto"/>
        <w:right w:val="none" w:sz="0" w:space="0" w:color="auto"/>
      </w:divBdr>
    </w:div>
    <w:div w:id="484470477">
      <w:bodyDiv w:val="1"/>
      <w:marLeft w:val="0"/>
      <w:marRight w:val="0"/>
      <w:marTop w:val="0"/>
      <w:marBottom w:val="0"/>
      <w:divBdr>
        <w:top w:val="none" w:sz="0" w:space="0" w:color="auto"/>
        <w:left w:val="none" w:sz="0" w:space="0" w:color="auto"/>
        <w:bottom w:val="none" w:sz="0" w:space="0" w:color="auto"/>
        <w:right w:val="none" w:sz="0" w:space="0" w:color="auto"/>
      </w:divBdr>
    </w:div>
    <w:div w:id="523519614">
      <w:bodyDiv w:val="1"/>
      <w:marLeft w:val="0"/>
      <w:marRight w:val="0"/>
      <w:marTop w:val="0"/>
      <w:marBottom w:val="0"/>
      <w:divBdr>
        <w:top w:val="none" w:sz="0" w:space="0" w:color="auto"/>
        <w:left w:val="none" w:sz="0" w:space="0" w:color="auto"/>
        <w:bottom w:val="none" w:sz="0" w:space="0" w:color="auto"/>
        <w:right w:val="none" w:sz="0" w:space="0" w:color="auto"/>
      </w:divBdr>
    </w:div>
    <w:div w:id="915555334">
      <w:bodyDiv w:val="1"/>
      <w:marLeft w:val="0"/>
      <w:marRight w:val="0"/>
      <w:marTop w:val="0"/>
      <w:marBottom w:val="0"/>
      <w:divBdr>
        <w:top w:val="none" w:sz="0" w:space="0" w:color="auto"/>
        <w:left w:val="none" w:sz="0" w:space="0" w:color="auto"/>
        <w:bottom w:val="none" w:sz="0" w:space="0" w:color="auto"/>
        <w:right w:val="none" w:sz="0" w:space="0" w:color="auto"/>
      </w:divBdr>
    </w:div>
    <w:div w:id="1113592084">
      <w:bodyDiv w:val="1"/>
      <w:marLeft w:val="0"/>
      <w:marRight w:val="0"/>
      <w:marTop w:val="0"/>
      <w:marBottom w:val="0"/>
      <w:divBdr>
        <w:top w:val="none" w:sz="0" w:space="0" w:color="auto"/>
        <w:left w:val="none" w:sz="0" w:space="0" w:color="auto"/>
        <w:bottom w:val="none" w:sz="0" w:space="0" w:color="auto"/>
        <w:right w:val="none" w:sz="0" w:space="0" w:color="auto"/>
      </w:divBdr>
    </w:div>
    <w:div w:id="1385983170">
      <w:bodyDiv w:val="1"/>
      <w:marLeft w:val="0"/>
      <w:marRight w:val="0"/>
      <w:marTop w:val="0"/>
      <w:marBottom w:val="0"/>
      <w:divBdr>
        <w:top w:val="none" w:sz="0" w:space="0" w:color="auto"/>
        <w:left w:val="none" w:sz="0" w:space="0" w:color="auto"/>
        <w:bottom w:val="none" w:sz="0" w:space="0" w:color="auto"/>
        <w:right w:val="none" w:sz="0" w:space="0" w:color="auto"/>
      </w:divBdr>
    </w:div>
    <w:div w:id="1612474469">
      <w:bodyDiv w:val="1"/>
      <w:marLeft w:val="0"/>
      <w:marRight w:val="0"/>
      <w:marTop w:val="0"/>
      <w:marBottom w:val="0"/>
      <w:divBdr>
        <w:top w:val="none" w:sz="0" w:space="0" w:color="auto"/>
        <w:left w:val="none" w:sz="0" w:space="0" w:color="auto"/>
        <w:bottom w:val="none" w:sz="0" w:space="0" w:color="auto"/>
        <w:right w:val="none" w:sz="0" w:space="0" w:color="auto"/>
      </w:divBdr>
    </w:div>
    <w:div w:id="1704481385">
      <w:bodyDiv w:val="1"/>
      <w:marLeft w:val="0"/>
      <w:marRight w:val="0"/>
      <w:marTop w:val="0"/>
      <w:marBottom w:val="0"/>
      <w:divBdr>
        <w:top w:val="none" w:sz="0" w:space="0" w:color="auto"/>
        <w:left w:val="none" w:sz="0" w:space="0" w:color="auto"/>
        <w:bottom w:val="none" w:sz="0" w:space="0" w:color="auto"/>
        <w:right w:val="none" w:sz="0" w:space="0" w:color="auto"/>
      </w:divBdr>
    </w:div>
    <w:div w:id="1803108122">
      <w:bodyDiv w:val="1"/>
      <w:marLeft w:val="0"/>
      <w:marRight w:val="0"/>
      <w:marTop w:val="0"/>
      <w:marBottom w:val="0"/>
      <w:divBdr>
        <w:top w:val="none" w:sz="0" w:space="0" w:color="auto"/>
        <w:left w:val="none" w:sz="0" w:space="0" w:color="auto"/>
        <w:bottom w:val="none" w:sz="0" w:space="0" w:color="auto"/>
        <w:right w:val="none" w:sz="0" w:space="0" w:color="auto"/>
      </w:divBdr>
    </w:div>
    <w:div w:id="20232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DFC70-A8DC-7A4E-833E-5B6915B6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Harter</dc:creator>
  <cp:keywords/>
  <dc:description/>
  <cp:lastModifiedBy>Justin Harter</cp:lastModifiedBy>
  <cp:revision>6</cp:revision>
  <dcterms:created xsi:type="dcterms:W3CDTF">2020-04-07T11:44:00Z</dcterms:created>
  <dcterms:modified xsi:type="dcterms:W3CDTF">2020-04-07T13:59:00Z</dcterms:modified>
</cp:coreProperties>
</file>